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621F80">
      <w:pPr>
        <w:spacing w:after="312" w:afterLines="100" w:line="570" w:lineRule="exact"/>
        <w:rPr>
          <w:rFonts w:hint="default" w:ascii="仿宋_GB2312" w:eastAsia="仿宋_GB2312"/>
          <w:b/>
          <w:bCs/>
          <w:snapToGrid/>
          <w:color w:val="000000"/>
          <w:kern w:val="2"/>
          <w:sz w:val="32"/>
          <w:lang w:val="en-US" w:eastAsia="zh-CN"/>
        </w:rPr>
      </w:pPr>
      <w:r>
        <w:rPr>
          <w:rFonts w:hint="eastAsia" w:ascii="仿宋_GB2312" w:eastAsia="仿宋_GB2312"/>
          <w:b/>
          <w:bCs/>
          <w:snapToGrid/>
          <w:color w:val="000000"/>
          <w:kern w:val="2"/>
          <w:sz w:val="32"/>
          <w:lang w:val="en-US" w:eastAsia="zh-CN"/>
        </w:rPr>
        <w:t>附件</w:t>
      </w:r>
    </w:p>
    <w:p w14:paraId="09970E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  <w:t>福建省科学技术信息研究所工会委员会</w:t>
      </w:r>
    </w:p>
    <w:p w14:paraId="32FCB5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  <w:t>5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  <w:t>年度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  <w:t>工会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  <w:t>会员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z w:val="40"/>
          <w:szCs w:val="40"/>
          <w:lang w:val="en-US" w:eastAsia="zh-CN"/>
        </w:rPr>
        <w:t>电影兑换券采购项目投标函</w:t>
      </w:r>
    </w:p>
    <w:p w14:paraId="10B68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</w:pP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41"/>
        <w:gridCol w:w="5475"/>
      </w:tblGrid>
      <w:tr w14:paraId="6C6CB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1" w:type="dxa"/>
            <w:noWrap w:val="0"/>
            <w:vAlign w:val="center"/>
          </w:tcPr>
          <w:p w14:paraId="52D611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>项 目</w:t>
            </w:r>
          </w:p>
        </w:tc>
        <w:tc>
          <w:tcPr>
            <w:tcW w:w="5475" w:type="dxa"/>
            <w:noWrap w:val="0"/>
            <w:vAlign w:val="center"/>
          </w:tcPr>
          <w:p w14:paraId="64BE8A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8"/>
                <w:szCs w:val="28"/>
                <w:vertAlign w:val="baseline"/>
                <w:lang w:val="en-US" w:eastAsia="zh-CN"/>
              </w:rPr>
              <w:t>说 明</w:t>
            </w:r>
          </w:p>
        </w:tc>
      </w:tr>
      <w:tr w14:paraId="787C8B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  <w:jc w:val="center"/>
        </w:trPr>
        <w:tc>
          <w:tcPr>
            <w:tcW w:w="3041" w:type="dxa"/>
            <w:noWrap w:val="0"/>
            <w:vAlign w:val="center"/>
          </w:tcPr>
          <w:p w14:paraId="16E83D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eastAsia="仿宋_GB2312"/>
                <w:snapToGrid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napToGrid/>
                <w:color w:val="000000"/>
                <w:kern w:val="2"/>
                <w:sz w:val="28"/>
                <w:szCs w:val="28"/>
                <w:lang w:val="en-US" w:eastAsia="zh-CN"/>
              </w:rPr>
              <w:t>1.兑换方式</w:t>
            </w:r>
          </w:p>
        </w:tc>
        <w:tc>
          <w:tcPr>
            <w:tcW w:w="5475" w:type="dxa"/>
            <w:noWrap w:val="0"/>
            <w:vAlign w:val="center"/>
          </w:tcPr>
          <w:p w14:paraId="5ECECA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（简要表述）</w:t>
            </w:r>
          </w:p>
        </w:tc>
      </w:tr>
      <w:tr w14:paraId="2E0D9F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3041" w:type="dxa"/>
            <w:noWrap w:val="0"/>
            <w:vAlign w:val="center"/>
          </w:tcPr>
          <w:p w14:paraId="380D35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snapToGrid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napToGrid/>
                <w:color w:val="000000"/>
                <w:kern w:val="2"/>
                <w:sz w:val="28"/>
                <w:szCs w:val="28"/>
                <w:lang w:val="en-US" w:eastAsia="zh-CN"/>
              </w:rPr>
              <w:t>2.适用范围</w:t>
            </w:r>
          </w:p>
          <w:p w14:paraId="3951B6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eastAsia="仿宋_GB2312"/>
                <w:snapToGrid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napToGrid/>
                <w:color w:val="000000"/>
                <w:kern w:val="2"/>
                <w:sz w:val="28"/>
                <w:szCs w:val="28"/>
                <w:lang w:val="en-US" w:eastAsia="zh-CN"/>
              </w:rPr>
              <w:t>（请列举</w:t>
            </w:r>
            <w:r>
              <w:rPr>
                <w:rFonts w:hint="eastAsia" w:ascii="仿宋_GB2312" w:eastAsia="仿宋_GB2312"/>
                <w:b w:val="0"/>
                <w:bCs w:val="0"/>
                <w:snapToGrid/>
                <w:color w:val="000000"/>
                <w:kern w:val="2"/>
                <w:sz w:val="28"/>
                <w:szCs w:val="28"/>
                <w:lang w:val="en-US" w:eastAsia="zh-CN"/>
              </w:rPr>
              <w:t>福州市范围内</w:t>
            </w:r>
            <w:r>
              <w:rPr>
                <w:rFonts w:hint="eastAsia" w:ascii="仿宋_GB2312" w:eastAsia="仿宋_GB2312"/>
                <w:snapToGrid/>
                <w:color w:val="000000"/>
                <w:kern w:val="2"/>
                <w:sz w:val="28"/>
                <w:szCs w:val="28"/>
                <w:lang w:val="en-US" w:eastAsia="zh-CN"/>
              </w:rPr>
              <w:t>可使用的院线品牌和影院数量）</w:t>
            </w:r>
          </w:p>
        </w:tc>
        <w:tc>
          <w:tcPr>
            <w:tcW w:w="5475" w:type="dxa"/>
            <w:noWrap w:val="0"/>
            <w:vAlign w:val="center"/>
          </w:tcPr>
          <w:p w14:paraId="1ACE56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（简要表述）</w:t>
            </w:r>
          </w:p>
        </w:tc>
      </w:tr>
      <w:tr w14:paraId="38871A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3041" w:type="dxa"/>
            <w:noWrap w:val="0"/>
            <w:vAlign w:val="center"/>
          </w:tcPr>
          <w:p w14:paraId="34DE88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仿宋_GB2312" w:eastAsia="仿宋_GB2312"/>
                <w:snapToGrid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napToGrid/>
                <w:color w:val="000000"/>
                <w:kern w:val="2"/>
                <w:sz w:val="28"/>
                <w:szCs w:val="28"/>
                <w:lang w:val="en-US" w:eastAsia="zh-CN"/>
              </w:rPr>
              <w:t>3.有效期限</w:t>
            </w:r>
            <w:r>
              <w:rPr>
                <w:rFonts w:hint="eastAsia" w:ascii="仿宋_GB2312" w:eastAsia="仿宋_GB2312"/>
                <w:snapToGrid/>
                <w:color w:val="000000"/>
                <w:kern w:val="2"/>
                <w:sz w:val="28"/>
                <w:szCs w:val="28"/>
                <w:lang w:val="en-US" w:eastAsia="zh-CN"/>
              </w:rPr>
              <w:t>（观影服务是否要求限期兑换，如有，请列明期限）</w:t>
            </w:r>
          </w:p>
        </w:tc>
        <w:tc>
          <w:tcPr>
            <w:tcW w:w="5475" w:type="dxa"/>
            <w:noWrap w:val="0"/>
            <w:vAlign w:val="center"/>
          </w:tcPr>
          <w:p w14:paraId="2941F6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（简要表述）</w:t>
            </w:r>
          </w:p>
        </w:tc>
      </w:tr>
      <w:tr w14:paraId="31315D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4" w:hRule="atLeast"/>
          <w:jc w:val="center"/>
        </w:trPr>
        <w:tc>
          <w:tcPr>
            <w:tcW w:w="3041" w:type="dxa"/>
            <w:noWrap w:val="0"/>
            <w:vAlign w:val="center"/>
          </w:tcPr>
          <w:p w14:paraId="0B18E98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eastAsia="仿宋_GB2312"/>
                <w:b/>
                <w:bCs/>
                <w:snapToGrid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b/>
                <w:bCs/>
                <w:snapToGrid/>
                <w:color w:val="000000"/>
                <w:kern w:val="2"/>
                <w:sz w:val="28"/>
                <w:szCs w:val="28"/>
                <w:lang w:val="en-US" w:eastAsia="zh-CN"/>
              </w:rPr>
              <w:t>4.业绩及特色服务</w:t>
            </w:r>
          </w:p>
          <w:p w14:paraId="52E8A9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_GB2312" w:eastAsia="仿宋_GB2312"/>
                <w:snapToGrid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napToGrid/>
                <w:color w:val="000000"/>
                <w:kern w:val="2"/>
                <w:sz w:val="28"/>
                <w:szCs w:val="28"/>
                <w:lang w:val="en-US" w:eastAsia="zh-CN"/>
              </w:rPr>
              <w:t>（请列举可附加提供的特色服务项目）</w:t>
            </w:r>
          </w:p>
        </w:tc>
        <w:tc>
          <w:tcPr>
            <w:tcW w:w="5475" w:type="dxa"/>
            <w:noWrap w:val="0"/>
            <w:vAlign w:val="center"/>
          </w:tcPr>
          <w:p w14:paraId="5D1B39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vertAlign w:val="baseline"/>
                <w:lang w:val="en-US" w:eastAsia="zh-CN"/>
              </w:rPr>
              <w:t>（简要表述）</w:t>
            </w:r>
          </w:p>
        </w:tc>
      </w:tr>
    </w:tbl>
    <w:p w14:paraId="6F885C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vertAlign w:val="baseline"/>
          <w:lang w:val="en-US" w:eastAsia="zh-CN"/>
        </w:rPr>
      </w:pPr>
    </w:p>
    <w:p w14:paraId="0A3F9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vertAlign w:val="baseline"/>
          <w:lang w:val="en-US" w:eastAsia="zh-CN"/>
        </w:rPr>
        <w:t>单位（盖章）：</w:t>
      </w:r>
    </w:p>
    <w:p w14:paraId="15B9A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vertAlign w:val="baseline"/>
          <w:lang w:val="en-US" w:eastAsia="zh-CN"/>
        </w:rPr>
        <w:t>时间：</w:t>
      </w:r>
    </w:p>
    <w:p w14:paraId="399AFB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color w:val="000000"/>
          <w:sz w:val="32"/>
          <w:szCs w:val="32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vertAlign w:val="baseline"/>
          <w:lang w:val="en-US" w:eastAsia="zh-CN"/>
        </w:rPr>
        <w:t>联系人：</w:t>
      </w:r>
    </w:p>
    <w:p w14:paraId="75341A0D">
      <w:r>
        <w:rPr>
          <w:rFonts w:hint="eastAsia" w:ascii="仿宋" w:hAnsi="仿宋" w:eastAsia="仿宋" w:cs="仿宋"/>
          <w:color w:val="000000"/>
          <w:sz w:val="32"/>
          <w:szCs w:val="32"/>
          <w:vertAlign w:val="baseline"/>
          <w:lang w:val="en-US" w:eastAsia="zh-CN"/>
        </w:rPr>
        <w:t>联系电话：</w:t>
      </w:r>
    </w:p>
    <w:p w14:paraId="7AA5B318"/>
    <w:sectPr>
      <w:pgSz w:w="11906" w:h="16838"/>
      <w:pgMar w:top="1440" w:right="1803" w:bottom="1440" w:left="180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0678584C-E521-4894-BF08-4E99298813E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52651CAA-6354-476D-8484-5DC0671EED45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113DB656-2DEE-4086-B604-46C2066CE96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86A8D8B9-4F3F-45C5-A75E-1483B9A21D8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EB4844"/>
    <w:rsid w:val="311C760E"/>
    <w:rsid w:val="52060E55"/>
    <w:rsid w:val="61EB48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2025-07-21T10:44:00Z</dcterms:created>
  <dc:creator>nemo</dc:creator>
  <cp:lastModifiedBy>nemo</cp:lastModifiedBy>
  <dcterms:modified xsi:type="dcterms:W3CDTF">2025-07-21T10:44:27Z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EE4223BB32734406ADDF2269DB3F22E3_11</vt:lpwstr>
  </property>
  <property fmtid="{D5CDD505-2E9C-101B-9397-08002B2CF9AE}" pid="4" name="KSOTemplateDocerSaveRecord">
    <vt:lpwstr>eyJoZGlkIjoiM2QyZjMwN2Q0ZjkwNzkxNGE4YTc2NTJhNzM5YmU0MjIiLCJ1c2VySWQiOiIyOTc3MDMyMDMifQ==</vt:lpwstr>
  </property>
</Properties>
</file>